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pPr w:leftFromText="180" w:rightFromText="180" w:vertAnchor="page" w:horzAnchor="page" w:tblpX="1330" w:tblpY="1954"/>
        <w:tblOverlap w:val="never"/>
        <w:tblW w:w="5604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0"/>
        <w:gridCol w:w="840"/>
        <w:gridCol w:w="1453"/>
        <w:gridCol w:w="2732"/>
        <w:gridCol w:w="371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其他运转类项目支出绩效目标申报表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</w:t>
            </w:r>
            <w:r>
              <w:rPr>
                <w:rStyle w:val="4"/>
                <w:rFonts w:eastAsia="宋体"/>
                <w:lang w:val="en-US" w:eastAsia="zh-CN" w:bidi="ar"/>
              </w:rPr>
              <w:t>2026</w:t>
            </w:r>
            <w:r>
              <w:rPr>
                <w:rStyle w:val="5"/>
                <w:lang w:val="en-US" w:eastAsia="zh-CN" w:bidi="ar"/>
              </w:rPr>
              <w:t>年度）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</w:trPr>
        <w:tc>
          <w:tcPr>
            <w:tcW w:w="86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413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  <w:t>义务教育生均公用经费（小学）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</w:trPr>
        <w:tc>
          <w:tcPr>
            <w:tcW w:w="86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413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  <w:t>攀枝花市仁和区大田镇中心学校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863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项目资金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219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年度资金总额:</w:t>
            </w:r>
          </w:p>
        </w:tc>
        <w:tc>
          <w:tcPr>
            <w:tcW w:w="19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3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9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其中：财政拨款</w:t>
            </w:r>
          </w:p>
        </w:tc>
        <w:tc>
          <w:tcPr>
            <w:tcW w:w="19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863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9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      其他资金</w:t>
            </w:r>
          </w:p>
        </w:tc>
        <w:tc>
          <w:tcPr>
            <w:tcW w:w="19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5" w:hRule="atLeast"/>
        </w:trPr>
        <w:tc>
          <w:tcPr>
            <w:tcW w:w="4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总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目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标</w:t>
            </w:r>
          </w:p>
        </w:tc>
        <w:tc>
          <w:tcPr>
            <w:tcW w:w="4576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tabs>
                <w:tab w:val="left" w:pos="3201"/>
              </w:tabs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  <w:t>普及义务教育、维持学校正常运转，保障适龄儿童、少年接受义务教育的权利，提高全民科学文化族素质。保障全校师生2026年度教育教学工作顺利开展；坚持以教学为中心，提升教师整体专业素养；真正做到服务于社会、服务于家长、服务于学生；促进学校健康发展，圆满完成义务教育教学活动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423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绩效指标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一级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</w:t>
            </w:r>
          </w:p>
        </w:tc>
        <w:tc>
          <w:tcPr>
            <w:tcW w:w="7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4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19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指标值（包含数字及文字描述）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8" w:hRule="atLeast"/>
        </w:trPr>
        <w:tc>
          <w:tcPr>
            <w:tcW w:w="423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3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项目完成</w:t>
            </w:r>
          </w:p>
        </w:tc>
        <w:tc>
          <w:tcPr>
            <w:tcW w:w="760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4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辖区内义务教育阶段学生人数</w:t>
            </w:r>
          </w:p>
        </w:tc>
        <w:tc>
          <w:tcPr>
            <w:tcW w:w="19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358人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atLeast"/>
        </w:trPr>
        <w:tc>
          <w:tcPr>
            <w:tcW w:w="423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3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60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30" w:type="pc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学校专任教师数</w:t>
            </w:r>
          </w:p>
        </w:tc>
        <w:tc>
          <w:tcPr>
            <w:tcW w:w="19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</w:trPr>
        <w:tc>
          <w:tcPr>
            <w:tcW w:w="423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3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60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430" w:type="pc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生均公用经费标准</w:t>
            </w:r>
          </w:p>
        </w:tc>
        <w:tc>
          <w:tcPr>
            <w:tcW w:w="19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16元/人.年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" w:hRule="atLeast"/>
        </w:trPr>
        <w:tc>
          <w:tcPr>
            <w:tcW w:w="423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3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1430" w:type="pc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项目周期</w:t>
            </w:r>
          </w:p>
        </w:tc>
        <w:tc>
          <w:tcPr>
            <w:tcW w:w="19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6" w:hRule="atLeast"/>
        </w:trPr>
        <w:tc>
          <w:tcPr>
            <w:tcW w:w="423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3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60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430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生均公用经费总额</w:t>
            </w:r>
          </w:p>
        </w:tc>
        <w:tc>
          <w:tcPr>
            <w:tcW w:w="19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0.57万元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423" w:type="pct"/>
            <w:vMerge w:val="continue"/>
            <w:tcBorders>
              <w:left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39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项目效益</w:t>
            </w:r>
          </w:p>
        </w:tc>
        <w:tc>
          <w:tcPr>
            <w:tcW w:w="7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社会效益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</w:t>
            </w:r>
          </w:p>
        </w:tc>
        <w:tc>
          <w:tcPr>
            <w:tcW w:w="1430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7030A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适龄儿童、少年入学率</w:t>
            </w:r>
          </w:p>
        </w:tc>
        <w:tc>
          <w:tcPr>
            <w:tcW w:w="1945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7030A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23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39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60" w:type="pc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可持续影响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</w:t>
            </w:r>
          </w:p>
        </w:tc>
        <w:tc>
          <w:tcPr>
            <w:tcW w:w="1430" w:type="pc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人民群众对义务教育的满意度</w:t>
            </w:r>
          </w:p>
        </w:tc>
        <w:tc>
          <w:tcPr>
            <w:tcW w:w="1945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显著提高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423" w:type="pct"/>
            <w:vMerge w:val="continue"/>
            <w:tcBorders>
              <w:left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39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760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4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7030A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主管部门满意度</w:t>
            </w:r>
          </w:p>
        </w:tc>
        <w:tc>
          <w:tcPr>
            <w:tcW w:w="19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7030A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≥90%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</w:trPr>
        <w:tc>
          <w:tcPr>
            <w:tcW w:w="423" w:type="pct"/>
            <w:vMerge w:val="continue"/>
            <w:tcBorders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39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60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7030A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学生、家长、社会满意度</w:t>
            </w:r>
          </w:p>
        </w:tc>
        <w:tc>
          <w:tcPr>
            <w:tcW w:w="19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7030A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≥90%</w:t>
            </w:r>
          </w:p>
        </w:tc>
      </w:tr>
    </w:tbl>
    <w:p/>
    <w:p/>
    <w:p/>
    <w:p/>
    <w:tbl>
      <w:tblPr>
        <w:tblStyle w:val="2"/>
        <w:tblW w:w="5604" w:type="pct"/>
        <w:tblInd w:w="-464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0"/>
        <w:gridCol w:w="840"/>
        <w:gridCol w:w="1262"/>
        <w:gridCol w:w="2923"/>
        <w:gridCol w:w="56"/>
        <w:gridCol w:w="366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其他运转类项目支出绩效目标申报表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</w:t>
            </w:r>
            <w:r>
              <w:rPr>
                <w:rStyle w:val="4"/>
                <w:rFonts w:eastAsia="宋体"/>
                <w:lang w:val="en-US" w:eastAsia="zh-CN" w:bidi="ar"/>
              </w:rPr>
              <w:t>2026</w:t>
            </w:r>
            <w:r>
              <w:rPr>
                <w:rStyle w:val="5"/>
                <w:lang w:val="en-US" w:eastAsia="zh-CN" w:bidi="ar"/>
              </w:rPr>
              <w:t>年度）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86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4136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  <w:t>生均公用经费（学前教育）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4136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  <w:t>攀枝花市仁和区大田镇中心学校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863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项目资金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2219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年度资金总额:</w:t>
            </w:r>
          </w:p>
        </w:tc>
        <w:tc>
          <w:tcPr>
            <w:tcW w:w="19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FF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6.30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863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19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其中：财政拨款</w:t>
            </w:r>
          </w:p>
        </w:tc>
        <w:tc>
          <w:tcPr>
            <w:tcW w:w="19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FF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6.30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863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19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      其他资金</w:t>
            </w:r>
          </w:p>
        </w:tc>
        <w:tc>
          <w:tcPr>
            <w:tcW w:w="19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atLeast"/>
        </w:trPr>
        <w:tc>
          <w:tcPr>
            <w:tcW w:w="4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总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目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标</w:t>
            </w:r>
          </w:p>
        </w:tc>
        <w:tc>
          <w:tcPr>
            <w:tcW w:w="4576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tabs>
                <w:tab w:val="left" w:pos="3201"/>
              </w:tabs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  <w:t>普及学前教育、维持幼儿园正常运转，保障适龄幼儿接受学前教育的权利，提高全民科学文化族素质。保障全园师生2026年度教育教学工作顺利开展；坚持以教学为中心，提升教师整体专业素养；真正做到服务于社会、服务于家长、服务于学生；促进幼儿园健康发展，圆满完成学前教育教学活动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423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绩效指标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一级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</w:t>
            </w:r>
          </w:p>
        </w:tc>
        <w:tc>
          <w:tcPr>
            <w:tcW w:w="6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5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194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指标值（包含数字及文字描述）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</w:trPr>
        <w:tc>
          <w:tcPr>
            <w:tcW w:w="423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3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项目完成</w:t>
            </w:r>
          </w:p>
        </w:tc>
        <w:tc>
          <w:tcPr>
            <w:tcW w:w="660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5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学前教育阶段幼儿人数</w:t>
            </w:r>
          </w:p>
        </w:tc>
        <w:tc>
          <w:tcPr>
            <w:tcW w:w="194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105人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423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3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60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30" w:type="pc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幼儿园专任教师人数</w:t>
            </w:r>
          </w:p>
        </w:tc>
        <w:tc>
          <w:tcPr>
            <w:tcW w:w="194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423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3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60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530" w:type="pc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学前教育生均公用经费标准</w:t>
            </w:r>
          </w:p>
        </w:tc>
        <w:tc>
          <w:tcPr>
            <w:tcW w:w="194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600元/人.年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423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3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1530" w:type="pc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项目周期</w:t>
            </w:r>
          </w:p>
        </w:tc>
        <w:tc>
          <w:tcPr>
            <w:tcW w:w="194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423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3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60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530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学前教育生均公用经费总额</w:t>
            </w:r>
          </w:p>
        </w:tc>
        <w:tc>
          <w:tcPr>
            <w:tcW w:w="194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6.3万元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8" w:hRule="atLeast"/>
        </w:trPr>
        <w:tc>
          <w:tcPr>
            <w:tcW w:w="423" w:type="pct"/>
            <w:vMerge w:val="continue"/>
            <w:tcBorders>
              <w:left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39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项目效益</w:t>
            </w:r>
          </w:p>
        </w:tc>
        <w:tc>
          <w:tcPr>
            <w:tcW w:w="6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社会效益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</w:t>
            </w:r>
          </w:p>
        </w:tc>
        <w:tc>
          <w:tcPr>
            <w:tcW w:w="1530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7030A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适龄儿童、少年入学率</w:t>
            </w:r>
          </w:p>
        </w:tc>
        <w:tc>
          <w:tcPr>
            <w:tcW w:w="1945" w:type="pct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7030A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423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39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60" w:type="pc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可持续影响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</w:t>
            </w:r>
          </w:p>
        </w:tc>
        <w:tc>
          <w:tcPr>
            <w:tcW w:w="1530" w:type="pc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人民群众对义务教育的满意度</w:t>
            </w:r>
          </w:p>
        </w:tc>
        <w:tc>
          <w:tcPr>
            <w:tcW w:w="194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显著提高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423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39" w:type="pct"/>
            <w:vMerge w:val="restar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660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5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7030A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主管部门满意度</w:t>
            </w:r>
          </w:p>
        </w:tc>
        <w:tc>
          <w:tcPr>
            <w:tcW w:w="194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7030A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≥90%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</w:trPr>
        <w:tc>
          <w:tcPr>
            <w:tcW w:w="423" w:type="pct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39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60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7030A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学生、家长、社会满意度</w:t>
            </w:r>
          </w:p>
        </w:tc>
        <w:tc>
          <w:tcPr>
            <w:tcW w:w="194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7030A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≥90%</w:t>
            </w:r>
          </w:p>
        </w:tc>
      </w:tr>
    </w:tbl>
    <w:p/>
    <w:p/>
    <w:p/>
    <w:p/>
    <w:p/>
    <w:p/>
    <w:p/>
    <w:tbl>
      <w:tblPr>
        <w:tblStyle w:val="2"/>
        <w:tblpPr w:leftFromText="180" w:rightFromText="180" w:vertAnchor="text" w:horzAnchor="page" w:tblpX="1460" w:tblpY="233"/>
        <w:tblOverlap w:val="never"/>
        <w:tblW w:w="5522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5"/>
        <w:gridCol w:w="826"/>
        <w:gridCol w:w="1328"/>
        <w:gridCol w:w="2791"/>
        <w:gridCol w:w="367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其他运转类项目支出绩效目标申报表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</w:t>
            </w:r>
            <w:r>
              <w:rPr>
                <w:rStyle w:val="4"/>
                <w:rFonts w:eastAsia="宋体"/>
                <w:lang w:val="en-US" w:eastAsia="zh-CN" w:bidi="ar"/>
              </w:rPr>
              <w:t>2026</w:t>
            </w:r>
            <w:r>
              <w:rPr>
                <w:rStyle w:val="5"/>
                <w:lang w:val="en-US" w:eastAsia="zh-CN" w:bidi="ar"/>
              </w:rPr>
              <w:t>年度）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</w:trPr>
        <w:tc>
          <w:tcPr>
            <w:tcW w:w="86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4138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  <w:t>教育教学管理经费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86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4138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  <w:t>攀枝花市仁和区大田镇中心学校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861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项目资金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218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年度资金总额:</w:t>
            </w:r>
          </w:p>
        </w:tc>
        <w:tc>
          <w:tcPr>
            <w:tcW w:w="19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FF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7.40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861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8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其中：财政拨款</w:t>
            </w:r>
          </w:p>
        </w:tc>
        <w:tc>
          <w:tcPr>
            <w:tcW w:w="19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FF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7.40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6" w:hRule="atLeast"/>
        </w:trPr>
        <w:tc>
          <w:tcPr>
            <w:tcW w:w="861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8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      其他资金</w:t>
            </w:r>
          </w:p>
        </w:tc>
        <w:tc>
          <w:tcPr>
            <w:tcW w:w="19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5" w:hRule="atLeast"/>
        </w:trPr>
        <w:tc>
          <w:tcPr>
            <w:tcW w:w="4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总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目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标</w:t>
            </w:r>
          </w:p>
        </w:tc>
        <w:tc>
          <w:tcPr>
            <w:tcW w:w="4577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tabs>
                <w:tab w:val="left" w:pos="3201"/>
              </w:tabs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  <w:t>普及学前教育、维持幼儿园正常运转，保障适龄幼儿接受学前教育的权利，提高全民科学文化族素质。保障全园师生2026年度教育教学工作顺利开展；坚持以教学为中心，提升教师整体专业素养；真正做到服务于社会、服务于家长、服务于学生；促进幼儿园健康发展，圆满完成学前教育教学活动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422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绩效指标</w:t>
            </w:r>
          </w:p>
        </w:tc>
        <w:tc>
          <w:tcPr>
            <w:tcW w:w="438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一级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</w:t>
            </w:r>
          </w:p>
        </w:tc>
        <w:tc>
          <w:tcPr>
            <w:tcW w:w="7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4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19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指标值（包含数字及文字描述）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422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3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项目完成</w:t>
            </w:r>
          </w:p>
        </w:tc>
        <w:tc>
          <w:tcPr>
            <w:tcW w:w="705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4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学生人数</w:t>
            </w:r>
          </w:p>
        </w:tc>
        <w:tc>
          <w:tcPr>
            <w:tcW w:w="19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在校生463人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</w:trPr>
        <w:tc>
          <w:tcPr>
            <w:tcW w:w="422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05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82" w:type="pc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学校临聘人员</w:t>
            </w:r>
          </w:p>
        </w:tc>
        <w:tc>
          <w:tcPr>
            <w:tcW w:w="19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422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05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482" w:type="pc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教育工作办学综合督导评估</w:t>
            </w:r>
          </w:p>
        </w:tc>
        <w:tc>
          <w:tcPr>
            <w:tcW w:w="1951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≥90分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422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</w:p>
        </w:tc>
        <w:tc>
          <w:tcPr>
            <w:tcW w:w="438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</w:p>
        </w:tc>
        <w:tc>
          <w:tcPr>
            <w:tcW w:w="705" w:type="pct"/>
            <w:vMerge w:val="continue"/>
            <w:tcBorders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</w:p>
        </w:tc>
        <w:tc>
          <w:tcPr>
            <w:tcW w:w="1482" w:type="pct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教学质量</w:t>
            </w:r>
          </w:p>
        </w:tc>
        <w:tc>
          <w:tcPr>
            <w:tcW w:w="19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显著提高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</w:trPr>
        <w:tc>
          <w:tcPr>
            <w:tcW w:w="422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1482" w:type="pc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项目周期</w:t>
            </w:r>
          </w:p>
        </w:tc>
        <w:tc>
          <w:tcPr>
            <w:tcW w:w="1951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</w:trPr>
        <w:tc>
          <w:tcPr>
            <w:tcW w:w="422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05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482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临聘人员劳务费</w:t>
            </w:r>
          </w:p>
        </w:tc>
        <w:tc>
          <w:tcPr>
            <w:tcW w:w="19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7.4万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8" w:hRule="atLeast"/>
        </w:trPr>
        <w:tc>
          <w:tcPr>
            <w:tcW w:w="422" w:type="pct"/>
            <w:vMerge w:val="continue"/>
            <w:tcBorders>
              <w:left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38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项目效益</w:t>
            </w:r>
          </w:p>
        </w:tc>
        <w:tc>
          <w:tcPr>
            <w:tcW w:w="7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社会效益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</w:t>
            </w:r>
          </w:p>
        </w:tc>
        <w:tc>
          <w:tcPr>
            <w:tcW w:w="1482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7030A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推进素质教育力度</w:t>
            </w:r>
          </w:p>
        </w:tc>
        <w:tc>
          <w:tcPr>
            <w:tcW w:w="1951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7030A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1" w:hRule="atLeast"/>
        </w:trPr>
        <w:tc>
          <w:tcPr>
            <w:tcW w:w="422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3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05" w:type="pc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可持续影响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</w:t>
            </w:r>
          </w:p>
        </w:tc>
        <w:tc>
          <w:tcPr>
            <w:tcW w:w="1482" w:type="pc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人民群众对义务教育的满意度</w:t>
            </w:r>
          </w:p>
        </w:tc>
        <w:tc>
          <w:tcPr>
            <w:tcW w:w="1951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显著提高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8" w:hRule="atLeast"/>
        </w:trPr>
        <w:tc>
          <w:tcPr>
            <w:tcW w:w="422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38" w:type="pct"/>
            <w:vMerge w:val="restar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705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4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7030A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主管部门满意度</w:t>
            </w:r>
          </w:p>
        </w:tc>
        <w:tc>
          <w:tcPr>
            <w:tcW w:w="19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7030A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≥90%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3" w:hRule="atLeast"/>
        </w:trPr>
        <w:tc>
          <w:tcPr>
            <w:tcW w:w="422" w:type="pct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38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0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7030A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学生、家长、社会满意度</w:t>
            </w:r>
          </w:p>
        </w:tc>
        <w:tc>
          <w:tcPr>
            <w:tcW w:w="19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7030A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≥90%</w:t>
            </w:r>
          </w:p>
        </w:tc>
      </w:tr>
    </w:tbl>
    <w:p/>
    <w:p/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083737"/>
    <w:rsid w:val="0D591574"/>
    <w:rsid w:val="128E3F6E"/>
    <w:rsid w:val="1B0037D4"/>
    <w:rsid w:val="2D2678E6"/>
    <w:rsid w:val="37904B06"/>
    <w:rsid w:val="3E9523B4"/>
    <w:rsid w:val="40366959"/>
    <w:rsid w:val="4D866514"/>
    <w:rsid w:val="4EB93E8F"/>
    <w:rsid w:val="4FDA349B"/>
    <w:rsid w:val="52873CB1"/>
    <w:rsid w:val="5884597C"/>
    <w:rsid w:val="58C44394"/>
    <w:rsid w:val="5944051E"/>
    <w:rsid w:val="617B5387"/>
    <w:rsid w:val="7C637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61"/>
    <w:basedOn w:val="3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character" w:customStyle="1" w:styleId="5">
    <w:name w:val="font21"/>
    <w:basedOn w:val="3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2370</Words>
  <Characters>2497</Characters>
  <Lines>0</Lines>
  <Paragraphs>0</Paragraphs>
  <TotalTime>1</TotalTime>
  <ScaleCrop>false</ScaleCrop>
  <LinksUpToDate>false</LinksUpToDate>
  <CharactersWithSpaces>2607</CharactersWithSpaces>
  <Application>WPS Office_11.8.6.11825_F1E327BC-269C-435d-A152-05C5408002CA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2025-11-17T10:12:00Z</dcterms:created>
  <dc:creator>Administrator</dc:creator>
  <cp:lastModifiedBy>刘芸</cp:lastModifiedBy>
  <dcterms:modified xsi:type="dcterms:W3CDTF">2026-01-27T03:00:38Z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2052-11.8.6.11825</vt:lpwstr>
  </property>
  <property fmtid="{D5CDD505-2E9C-101B-9397-08002B2CF9AE}" pid="3" name="ICV">
    <vt:lpwstr>0EB4D5829C094BE3B946C8169C8C6576</vt:lpwstr>
  </property>
  <property fmtid="{D5CDD505-2E9C-101B-9397-08002B2CF9AE}" pid="4" name="KSOTemplateDocerSaveRecord">
    <vt:lpwstr>eyJoZGlkIjoiNjYxYjYzYTdkMTA2ZjQ3M2M5NDMxODM2MGY3MWYzNTgiLCJ1c2VySWQiOiIzOTUzODIwNDEifQ==</vt:lpwstr>
  </property>
</Properties>
</file>